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BB" w:rsidRDefault="004823BB" w:rsidP="004823BB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</w:t>
      </w:r>
    </w:p>
    <w:p w:rsidR="004823BB" w:rsidRDefault="004823BB" w:rsidP="004823BB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Баймурзинский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Мишкинский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4823BB" w:rsidRDefault="004823BB" w:rsidP="004823BB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4"/>
          <w:szCs w:val="24"/>
        </w:rPr>
      </w:pPr>
    </w:p>
    <w:p w:rsidR="004823BB" w:rsidRDefault="004823BB" w:rsidP="004823BB">
      <w:pPr>
        <w:tabs>
          <w:tab w:val="center" w:pos="4677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РЕШЕНИЕ     №  3</w:t>
      </w:r>
      <w:r>
        <w:rPr>
          <w:rFonts w:ascii="Arial" w:hAnsi="Arial" w:cs="Arial"/>
          <w:sz w:val="24"/>
          <w:szCs w:val="24"/>
          <w:lang w:val="en-US"/>
        </w:rPr>
        <w:t>27</w:t>
      </w:r>
      <w:r>
        <w:rPr>
          <w:rFonts w:ascii="Arial" w:hAnsi="Arial" w:cs="Arial"/>
          <w:sz w:val="24"/>
          <w:szCs w:val="24"/>
        </w:rPr>
        <w:t xml:space="preserve">       от       2</w:t>
      </w:r>
      <w:r>
        <w:rPr>
          <w:rFonts w:ascii="Arial" w:hAnsi="Arial" w:cs="Arial"/>
          <w:sz w:val="24"/>
          <w:szCs w:val="24"/>
          <w:lang w:val="en-US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декабря </w:t>
      </w:r>
      <w:r>
        <w:rPr>
          <w:rFonts w:ascii="Arial" w:hAnsi="Arial" w:cs="Arial"/>
          <w:sz w:val="24"/>
          <w:szCs w:val="24"/>
        </w:rPr>
        <w:t>2022  г.</w:t>
      </w:r>
    </w:p>
    <w:p w:rsidR="004823BB" w:rsidRDefault="004823BB" w:rsidP="004823BB">
      <w:pPr>
        <w:tabs>
          <w:tab w:val="center" w:pos="4677"/>
          <w:tab w:val="right" w:pos="9355"/>
        </w:tabs>
        <w:rPr>
          <w:rFonts w:ascii="Arial" w:hAnsi="Arial" w:cs="Arial"/>
          <w:sz w:val="24"/>
          <w:szCs w:val="24"/>
        </w:rPr>
      </w:pPr>
    </w:p>
    <w:p w:rsidR="004823BB" w:rsidRPr="004823BB" w:rsidRDefault="004823BB" w:rsidP="004823BB">
      <w:pPr>
        <w:tabs>
          <w:tab w:val="center" w:pos="4677"/>
          <w:tab w:val="right" w:pos="9355"/>
        </w:tabs>
        <w:rPr>
          <w:rFonts w:ascii="Arial" w:hAnsi="Arial" w:cs="Arial"/>
          <w:sz w:val="24"/>
          <w:szCs w:val="24"/>
        </w:rPr>
      </w:pP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4823BB">
        <w:rPr>
          <w:rFonts w:ascii="Arial" w:hAnsi="Arial" w:cs="Arial"/>
          <w:b/>
          <w:bCs/>
          <w:sz w:val="24"/>
          <w:szCs w:val="24"/>
        </w:rPr>
        <w:t xml:space="preserve">О бюджете сельского поселения </w:t>
      </w:r>
      <w:proofErr w:type="spellStart"/>
      <w:r w:rsidRPr="004823BB">
        <w:rPr>
          <w:rFonts w:ascii="Arial" w:hAnsi="Arial" w:cs="Arial"/>
          <w:b/>
          <w:bCs/>
          <w:sz w:val="24"/>
          <w:szCs w:val="24"/>
        </w:rPr>
        <w:t>Баймрзинский</w:t>
      </w:r>
      <w:proofErr w:type="spellEnd"/>
      <w:r w:rsidRPr="004823B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823BB">
        <w:rPr>
          <w:rFonts w:ascii="Arial" w:hAnsi="Arial" w:cs="Arial"/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 w:rsidRPr="004823BB">
        <w:rPr>
          <w:rFonts w:ascii="Arial" w:hAnsi="Arial" w:cs="Arial"/>
          <w:b/>
          <w:bCs/>
          <w:sz w:val="24"/>
          <w:szCs w:val="24"/>
        </w:rPr>
        <w:t>Мишкинский</w:t>
      </w:r>
      <w:proofErr w:type="spellEnd"/>
      <w:r w:rsidRPr="004823BB">
        <w:rPr>
          <w:rFonts w:ascii="Arial" w:hAnsi="Arial" w:cs="Arial"/>
          <w:b/>
          <w:bCs/>
          <w:sz w:val="24"/>
          <w:szCs w:val="24"/>
        </w:rPr>
        <w:t xml:space="preserve"> район Республики Башкортостан на 2023 год и на плановый период 2024 и 2025 годов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 xml:space="preserve">Совет сельского поселения </w:t>
      </w:r>
      <w:proofErr w:type="spellStart"/>
      <w:r w:rsidRPr="004823BB">
        <w:rPr>
          <w:rFonts w:ascii="Arial" w:hAnsi="Arial" w:cs="Arial"/>
          <w:bCs/>
          <w:sz w:val="24"/>
          <w:szCs w:val="24"/>
        </w:rPr>
        <w:t>Баймурзинский</w:t>
      </w:r>
      <w:proofErr w:type="spellEnd"/>
      <w:r w:rsidRPr="004823BB">
        <w:rPr>
          <w:rFonts w:ascii="Arial" w:hAnsi="Arial" w:cs="Arial"/>
          <w:bCs/>
          <w:sz w:val="24"/>
          <w:szCs w:val="24"/>
        </w:rPr>
        <w:t xml:space="preserve"> сельсовет муниципального района  </w:t>
      </w:r>
      <w:proofErr w:type="spellStart"/>
      <w:r w:rsidRPr="004823BB">
        <w:rPr>
          <w:rFonts w:ascii="Arial" w:hAnsi="Arial" w:cs="Arial"/>
          <w:bCs/>
          <w:sz w:val="24"/>
          <w:szCs w:val="24"/>
        </w:rPr>
        <w:t>Мишкинский</w:t>
      </w:r>
      <w:proofErr w:type="spellEnd"/>
      <w:r w:rsidRPr="004823BB">
        <w:rPr>
          <w:rFonts w:ascii="Arial" w:hAnsi="Arial" w:cs="Arial"/>
          <w:bCs/>
          <w:sz w:val="24"/>
          <w:szCs w:val="24"/>
        </w:rPr>
        <w:t xml:space="preserve"> район Республики Башкортостан 28 созыва  </w:t>
      </w:r>
      <w:proofErr w:type="gramStart"/>
      <w:r w:rsidRPr="004823BB">
        <w:rPr>
          <w:rFonts w:ascii="Arial" w:hAnsi="Arial" w:cs="Arial"/>
          <w:bCs/>
          <w:sz w:val="24"/>
          <w:szCs w:val="24"/>
        </w:rPr>
        <w:t>р</w:t>
      </w:r>
      <w:proofErr w:type="gramEnd"/>
      <w:r w:rsidRPr="004823BB">
        <w:rPr>
          <w:rFonts w:ascii="Arial" w:hAnsi="Arial" w:cs="Arial"/>
          <w:bCs/>
          <w:sz w:val="24"/>
          <w:szCs w:val="24"/>
        </w:rPr>
        <w:t xml:space="preserve"> е ш и л: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 xml:space="preserve">1.Утвердить основные характеристики бюджета сельского поселения </w:t>
      </w:r>
      <w:proofErr w:type="spellStart"/>
      <w:r w:rsidRPr="004823BB">
        <w:rPr>
          <w:rFonts w:ascii="Arial" w:hAnsi="Arial" w:cs="Arial"/>
          <w:bCs/>
          <w:sz w:val="24"/>
          <w:szCs w:val="24"/>
        </w:rPr>
        <w:t>Баймурзинский</w:t>
      </w:r>
      <w:proofErr w:type="spellEnd"/>
      <w:r w:rsidRPr="004823BB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4823BB">
        <w:rPr>
          <w:rFonts w:ascii="Arial" w:hAnsi="Arial" w:cs="Arial"/>
          <w:bCs/>
          <w:sz w:val="24"/>
          <w:szCs w:val="24"/>
        </w:rPr>
        <w:t>Мишкинский</w:t>
      </w:r>
      <w:proofErr w:type="spellEnd"/>
      <w:r w:rsidRPr="004823BB">
        <w:rPr>
          <w:rFonts w:ascii="Arial" w:hAnsi="Arial" w:cs="Arial"/>
          <w:bCs/>
          <w:sz w:val="24"/>
          <w:szCs w:val="24"/>
        </w:rPr>
        <w:t xml:space="preserve"> район Республики Башкортостан (далее бюджет сельского поселения) на 2023 год: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1) прогнозируемый общий объем  доходов бюджета сельского поселения в сумме 2 451 712 руб. 00 копеек;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2) общий объем расходов бюджета сельского в  сумме 2 451 712 руб. 00 копеек;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3) дефицит бюджета муниципального района 0,00 рублей.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4) верхний предел муниципального внутреннего долга  сельского поселения на 1 января 2024 года в сумме 0,0 рублей.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2.Утвердить основные характеристики бюджета сельского поселения на плановый период 2024 и 2025 годов: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1) прогнозируемый общий объем доходов сельского поселения  2024 год в сумме 1 834 020 руб. 00 копеек и на 2025 год в сумме 1 883 806 руб. 00 копеек;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823BB">
        <w:rPr>
          <w:rFonts w:ascii="Arial" w:hAnsi="Arial" w:cs="Arial"/>
          <w:bCs/>
          <w:sz w:val="24"/>
          <w:szCs w:val="24"/>
        </w:rPr>
        <w:t>2) общий объем расходов бюджета сельского поселения на 2024 год в сумме 1 834 020 руб. 00 копеек,  в том числе условно утвержденные расходы в сумме 1 834 020 руб. 00 копеек и на 2025 год в сумме 1 883 806 руб. 00 копеек, в том числе условно утвержденные расходы в сумме 1 883 806 руб. 00 копеек.</w:t>
      </w:r>
      <w:proofErr w:type="gramEnd"/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3) дефицит бюджета сельского поселения на 2024 год 0,00 рублей и 2025 год 0,00 рублей.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4) верхний предел муниципального внутреннего долга сельского поселения на 1 января 2025 года в сумме 0,0 рублей и на 1 января 2026 года в сумме 0,0 рублей.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 xml:space="preserve">3.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</w:t>
      </w:r>
      <w:proofErr w:type="gramStart"/>
      <w:r w:rsidRPr="004823BB">
        <w:rPr>
          <w:rFonts w:ascii="Arial" w:hAnsi="Arial" w:cs="Arial"/>
          <w:bCs/>
          <w:sz w:val="24"/>
          <w:szCs w:val="24"/>
        </w:rPr>
        <w:t>в</w:t>
      </w:r>
      <w:proofErr w:type="gramEnd"/>
      <w:r w:rsidRPr="004823BB">
        <w:rPr>
          <w:rFonts w:ascii="Arial" w:hAnsi="Arial" w:cs="Arial"/>
          <w:bCs/>
          <w:sz w:val="24"/>
          <w:szCs w:val="24"/>
        </w:rPr>
        <w:t xml:space="preserve"> введении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сельского поселения для последующего доведения  в установленном порядке  до указанного казенного учреждения  лимитов бюджетных обязательств для осуществления  расходов соответствующих  целям, на достижение которых предоставлены добровольные взносы (пожертвования).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4. Установить поступления доходов в бюджет сельского поселения на 2023 год и на плановый период 2024 и  2025 годов согласно приложению 1 к настоящему Решению.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lastRenderedPageBreak/>
        <w:t xml:space="preserve">5. </w:t>
      </w:r>
      <w:proofErr w:type="gramStart"/>
      <w:r w:rsidRPr="004823BB">
        <w:rPr>
          <w:rFonts w:ascii="Arial" w:hAnsi="Arial" w:cs="Arial"/>
          <w:bCs/>
          <w:sz w:val="24"/>
          <w:szCs w:val="24"/>
        </w:rPr>
        <w:t>Средства, поступающие во временное распоряжение получателей средств бюджета сельского поселения  учитываются на казначейском счете, открытом Финансовому управлению в Управлении Федерального казначейства по Республике Башкортостан с учетом положений бюджетного законодательства по Российской Федерации, с отражением указанных операций на лицевых счетах, открытых получателям средств бюджета сельского поселения с отражением указанных операций на лицевых счетах, открытых получателям средств бюджета сельского поселения в Управлении</w:t>
      </w:r>
      <w:proofErr w:type="gramEnd"/>
      <w:r w:rsidRPr="004823BB">
        <w:rPr>
          <w:rFonts w:ascii="Arial" w:hAnsi="Arial" w:cs="Arial"/>
          <w:bCs/>
          <w:sz w:val="24"/>
          <w:szCs w:val="24"/>
        </w:rPr>
        <w:t xml:space="preserve"> Федерального казначейства по Республике Башкортостан, в порядке, установленном Финансовым управлением.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 xml:space="preserve">6. Утвердить в пределах общего объема расходов бюджета муниципального района </w:t>
      </w:r>
      <w:proofErr w:type="spellStart"/>
      <w:r w:rsidRPr="004823BB">
        <w:rPr>
          <w:rFonts w:ascii="Arial" w:hAnsi="Arial" w:cs="Arial"/>
          <w:bCs/>
          <w:sz w:val="24"/>
          <w:szCs w:val="24"/>
        </w:rPr>
        <w:t>Мишкинский</w:t>
      </w:r>
      <w:proofErr w:type="spellEnd"/>
      <w:r w:rsidRPr="004823BB">
        <w:rPr>
          <w:rFonts w:ascii="Arial" w:hAnsi="Arial" w:cs="Arial"/>
          <w:bCs/>
          <w:sz w:val="24"/>
          <w:szCs w:val="24"/>
        </w:rPr>
        <w:t xml:space="preserve"> район Республики Башкортостан, установленного пунктом 1 настоящего Решения, распределение бюджетных ассигнований сельского поселения на 2023 год и на плановый период 2024 и 2025 годов: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 xml:space="preserve">1) по разделам, подразделам, целевым статьям (муниципальным программам сельского поселения и непрограммным направлениям деятельности) группам </w:t>
      </w:r>
      <w:proofErr w:type="gramStart"/>
      <w:r w:rsidRPr="004823BB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4823BB">
        <w:rPr>
          <w:rFonts w:ascii="Arial" w:hAnsi="Arial" w:cs="Arial"/>
          <w:bCs/>
          <w:sz w:val="24"/>
          <w:szCs w:val="24"/>
        </w:rPr>
        <w:t xml:space="preserve"> согласно приложению 2 к настоящему Решению;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 xml:space="preserve">2) по целевым статьям (муниципальных программам сельского поселения и непрограммным направлениям деятельности)  группам </w:t>
      </w:r>
      <w:proofErr w:type="gramStart"/>
      <w:r w:rsidRPr="004823BB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4823BB">
        <w:rPr>
          <w:rFonts w:ascii="Arial" w:hAnsi="Arial" w:cs="Arial"/>
          <w:sz w:val="24"/>
          <w:szCs w:val="24"/>
        </w:rPr>
        <w:t xml:space="preserve"> </w:t>
      </w:r>
      <w:r w:rsidRPr="004823BB">
        <w:rPr>
          <w:rFonts w:ascii="Arial" w:hAnsi="Arial" w:cs="Arial"/>
          <w:bCs/>
          <w:sz w:val="24"/>
          <w:szCs w:val="24"/>
        </w:rPr>
        <w:t>приложению 3 к настоящему Решению.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7. Утвердить ведомственную структуру расходов бюджета сельского поселения на 2023 год и на плановый период 2024 и 2025 годов согласно приложению № 3 к настоящему Решению.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 xml:space="preserve">8. Установить, что в 2023-2025 годах из бюджета сельского поселения в соответствии со статьей 78 Бюджетного кодекса Российской Федерации и в порядке, установленном Администрацией  муниципального района </w:t>
      </w:r>
      <w:proofErr w:type="spellStart"/>
      <w:r w:rsidRPr="004823BB">
        <w:rPr>
          <w:rFonts w:ascii="Arial" w:hAnsi="Arial" w:cs="Arial"/>
          <w:bCs/>
          <w:sz w:val="24"/>
          <w:szCs w:val="24"/>
        </w:rPr>
        <w:t>Мишкинский</w:t>
      </w:r>
      <w:proofErr w:type="spellEnd"/>
      <w:r w:rsidRPr="004823BB">
        <w:rPr>
          <w:rFonts w:ascii="Arial" w:hAnsi="Arial" w:cs="Arial"/>
          <w:bCs/>
          <w:sz w:val="24"/>
          <w:szCs w:val="24"/>
        </w:rPr>
        <w:t xml:space="preserve"> район Республики Башкортостан, предоставляются субсидии (гранты в форме субсидий):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823BB">
        <w:rPr>
          <w:rFonts w:ascii="Arial" w:hAnsi="Arial" w:cs="Arial"/>
          <w:bCs/>
          <w:sz w:val="24"/>
          <w:szCs w:val="24"/>
        </w:rPr>
        <w:t>1) юридическим лицам (за исключением субсидий муниципальным учреждениям, а также субсидий, указанных в пункте 6 и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</w:t>
      </w:r>
      <w:proofErr w:type="gramEnd"/>
      <w:r w:rsidRPr="004823BB">
        <w:rPr>
          <w:rFonts w:ascii="Arial" w:hAnsi="Arial" w:cs="Arial"/>
          <w:bCs/>
          <w:sz w:val="24"/>
          <w:szCs w:val="24"/>
        </w:rPr>
        <w:t xml:space="preserve"> на территории Российской Федерации винограда), выполнением работ, оказанием услуг;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2) иным некоммерческим организациям, не являющимися муниципальными учреждениями.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 xml:space="preserve">9. </w:t>
      </w:r>
      <w:proofErr w:type="gramStart"/>
      <w:r w:rsidRPr="004823BB">
        <w:rPr>
          <w:rFonts w:ascii="Arial" w:hAnsi="Arial" w:cs="Arial"/>
          <w:bCs/>
          <w:sz w:val="24"/>
          <w:szCs w:val="24"/>
        </w:rPr>
        <w:t>Установить, что решения и иные 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 w:rsidRPr="004823BB">
        <w:rPr>
          <w:rFonts w:ascii="Arial" w:hAnsi="Arial" w:cs="Arial"/>
          <w:bCs/>
          <w:sz w:val="24"/>
          <w:szCs w:val="24"/>
        </w:rPr>
        <w:t xml:space="preserve"> (или) </w:t>
      </w:r>
      <w:proofErr w:type="gramStart"/>
      <w:r w:rsidRPr="004823BB">
        <w:rPr>
          <w:rFonts w:ascii="Arial" w:hAnsi="Arial" w:cs="Arial"/>
          <w:bCs/>
          <w:sz w:val="24"/>
          <w:szCs w:val="24"/>
        </w:rPr>
        <w:t>сокращении</w:t>
      </w:r>
      <w:proofErr w:type="gramEnd"/>
      <w:r w:rsidRPr="004823BB">
        <w:rPr>
          <w:rFonts w:ascii="Arial" w:hAnsi="Arial" w:cs="Arial"/>
          <w:bCs/>
          <w:sz w:val="24"/>
          <w:szCs w:val="24"/>
        </w:rPr>
        <w:t xml:space="preserve">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lastRenderedPageBreak/>
        <w:t xml:space="preserve">10. </w:t>
      </w:r>
      <w:proofErr w:type="gramStart"/>
      <w:r w:rsidRPr="004823BB">
        <w:rPr>
          <w:rFonts w:ascii="Arial" w:hAnsi="Arial" w:cs="Arial"/>
          <w:bCs/>
          <w:sz w:val="24"/>
          <w:szCs w:val="24"/>
        </w:rPr>
        <w:t>Проекты решений и иных 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2023 год и на плановый период 2024 и 2025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4823BB">
        <w:rPr>
          <w:rFonts w:ascii="Arial" w:hAnsi="Arial" w:cs="Arial"/>
          <w:bCs/>
          <w:sz w:val="24"/>
          <w:szCs w:val="24"/>
        </w:rPr>
        <w:t xml:space="preserve"> (или) </w:t>
      </w:r>
      <w:proofErr w:type="gramStart"/>
      <w:r w:rsidRPr="004823BB">
        <w:rPr>
          <w:rFonts w:ascii="Arial" w:hAnsi="Arial" w:cs="Arial"/>
          <w:bCs/>
          <w:sz w:val="24"/>
          <w:szCs w:val="24"/>
        </w:rPr>
        <w:t>сокращении</w:t>
      </w:r>
      <w:proofErr w:type="gramEnd"/>
      <w:r w:rsidRPr="004823BB">
        <w:rPr>
          <w:rFonts w:ascii="Arial" w:hAnsi="Arial" w:cs="Arial"/>
          <w:bCs/>
          <w:sz w:val="24"/>
          <w:szCs w:val="24"/>
        </w:rPr>
        <w:t xml:space="preserve"> бюджетных ассигнований по конкретным статьям расходов бюджета сельского поселения.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11. Администрация сельского поселения не вправе принимать решения, приводящие к увеличению в 2023-2025 годах численности муниципальных служащих и работников организаций бюджетной сферы, за исключением случаев, связанных с внесением изменений в Постановление Правительства Республики Башкортостан «Об утверждении нормативов формирования расходов на содержание органов местного самоуправления муниципальных образований Республики Башкортостан».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 xml:space="preserve">12. Установить верхний предел муниципального долга по муниципальным гарантиям  сельского поселения в валюте Российской Федерации  на 1 января 2024 года в сумме 0,00 рубля,  на 1 января 2025 года в сумме 0,00 рубля и на 1 января 2026 года в сумме 0,00 рубля. 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13. Списать в порядке, установленном Администрацией сельского поселения, задолженность перед бюджетом сельского поселения организаций всех организационно-правовых форм по средствам бюджета сельского поселения, представленным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 (банкротом).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14. Установить, что остатки средств бюджета муниципального района по состоянию на 1 января 2023 года в объеме: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1)  не более одной двенадцатой общего объема расходов бюджета муниципального района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823BB">
        <w:rPr>
          <w:rFonts w:ascii="Arial" w:hAnsi="Arial" w:cs="Arial"/>
          <w:bCs/>
          <w:sz w:val="24"/>
          <w:szCs w:val="24"/>
        </w:rPr>
        <w:t>2)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году, направляются в 2023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proofErr w:type="gramEnd"/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15.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сельского поселения является распределение по решениям Администрации сельского поселения зарезервированных бюджетных ассигнований, предусмотренных Администрации сельского поселения по подразделу «Резервные фонды» раздела «Общегосударственные вопросы» классификации расходов бюджетов.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 xml:space="preserve">16. </w:t>
      </w:r>
      <w:proofErr w:type="gramStart"/>
      <w:r w:rsidRPr="004823BB">
        <w:rPr>
          <w:rFonts w:ascii="Arial" w:hAnsi="Arial" w:cs="Arial"/>
          <w:bCs/>
          <w:sz w:val="24"/>
          <w:szCs w:val="24"/>
        </w:rPr>
        <w:t xml:space="preserve">Установить в соответствии с пунктом 8 статьи 217 Бюджетного кодекса Российской Федерации  и положения  о бюджетном процессе в сельском поселении </w:t>
      </w:r>
      <w:proofErr w:type="spellStart"/>
      <w:r w:rsidRPr="004823BB">
        <w:rPr>
          <w:rFonts w:ascii="Arial" w:hAnsi="Arial" w:cs="Arial"/>
          <w:bCs/>
          <w:sz w:val="24"/>
          <w:szCs w:val="24"/>
        </w:rPr>
        <w:t>Баймурзинский</w:t>
      </w:r>
      <w:proofErr w:type="spellEnd"/>
      <w:r w:rsidRPr="004823BB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4823BB">
        <w:rPr>
          <w:rFonts w:ascii="Arial" w:hAnsi="Arial" w:cs="Arial"/>
          <w:bCs/>
          <w:sz w:val="24"/>
          <w:szCs w:val="24"/>
        </w:rPr>
        <w:t>Мишкинский</w:t>
      </w:r>
      <w:proofErr w:type="spellEnd"/>
      <w:r w:rsidRPr="004823BB">
        <w:rPr>
          <w:rFonts w:ascii="Arial" w:hAnsi="Arial" w:cs="Arial"/>
          <w:bCs/>
          <w:sz w:val="24"/>
          <w:szCs w:val="24"/>
        </w:rPr>
        <w:t xml:space="preserve"> район Республики Башкортостан» дополнительные основания </w:t>
      </w:r>
      <w:r w:rsidRPr="004823BB">
        <w:rPr>
          <w:rFonts w:ascii="Arial" w:hAnsi="Arial" w:cs="Arial"/>
          <w:bCs/>
          <w:sz w:val="24"/>
          <w:szCs w:val="24"/>
        </w:rPr>
        <w:lastRenderedPageBreak/>
        <w:t>для внесения изменений в сводную бюджетную роспись бюджета сельского поселения на текущий финансовый год и на плановый период, связанные с особенностями исполнения бюджета сельского поселения:</w:t>
      </w:r>
      <w:proofErr w:type="gramEnd"/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1)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2) оплата судебных издержек, связанных с представлением интересов сельского поселения в судебных и иных юридических спорах, юридических и адвокатских услуг, выплаты по решениям Администрации сельского поселения, связанным с исполнением судебных органов;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3) изменение состава или полномочий (функций) главных распорядителей средств бюджета сельского поселения (подведомственных им казенных учреждений);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4)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сельского поселения, в размере экономии, возникшей в ходе исполнения бюджета сельского поселения;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5)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бюджета Республики Башкортостан;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6)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 xml:space="preserve">17. Установить, что исполнение бюджета сельского поселения в 2023 году осуществляется с учетом </w:t>
      </w:r>
      <w:proofErr w:type="gramStart"/>
      <w:r w:rsidRPr="004823BB">
        <w:rPr>
          <w:rFonts w:ascii="Arial" w:hAnsi="Arial" w:cs="Arial"/>
          <w:bCs/>
          <w:sz w:val="24"/>
          <w:szCs w:val="24"/>
        </w:rPr>
        <w:t>особенностей исполнения бюджетов бюджетной системы Российской Федерации</w:t>
      </w:r>
      <w:proofErr w:type="gramEnd"/>
      <w:r w:rsidRPr="004823BB">
        <w:rPr>
          <w:rFonts w:ascii="Arial" w:hAnsi="Arial" w:cs="Arial"/>
          <w:bCs/>
          <w:sz w:val="24"/>
          <w:szCs w:val="24"/>
        </w:rPr>
        <w:t xml:space="preserve"> в 2023 году, определенных действующими федеральным и республиканским законодательством.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18. Настоящее решение вступает в силу с 1 января 2023 года.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</w:rPr>
      </w:pPr>
      <w:r w:rsidRPr="004823BB">
        <w:rPr>
          <w:rFonts w:ascii="Arial" w:hAnsi="Arial" w:cs="Arial"/>
          <w:bCs/>
          <w:sz w:val="24"/>
          <w:szCs w:val="24"/>
        </w:rPr>
        <w:t>19. Настоящее решение разместить на официальном сайте сельского поселения в соответствии с Уставом сельского поселения.</w:t>
      </w:r>
    </w:p>
    <w:p w:rsidR="004823BB" w:rsidRPr="004823BB" w:rsidRDefault="004823BB" w:rsidP="004823BB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bCs/>
          <w:sz w:val="28"/>
          <w:szCs w:val="28"/>
        </w:rPr>
      </w:pPr>
    </w:p>
    <w:p w:rsidR="004823BB" w:rsidRDefault="004823BB" w:rsidP="004823BB">
      <w:pPr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Глава сельского поселения                                                    </w:t>
      </w:r>
    </w:p>
    <w:p w:rsidR="004823BB" w:rsidRPr="00E2608A" w:rsidRDefault="004823BB" w:rsidP="004823BB">
      <w:pPr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</w:t>
      </w:r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А.М. </w:t>
      </w:r>
      <w:proofErr w:type="spellStart"/>
      <w:r w:rsidRPr="00E2608A">
        <w:rPr>
          <w:rFonts w:ascii="Arial" w:eastAsia="Calibri" w:hAnsi="Arial" w:cs="Arial"/>
          <w:sz w:val="24"/>
          <w:szCs w:val="24"/>
          <w:lang w:eastAsia="en-US"/>
        </w:rPr>
        <w:t>Ильтубаев</w:t>
      </w:r>
      <w:proofErr w:type="spellEnd"/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BD0C45" w:rsidRDefault="00BD0C45"/>
    <w:p w:rsidR="004823BB" w:rsidRDefault="004823BB"/>
    <w:p w:rsidR="004823BB" w:rsidRDefault="004823BB"/>
    <w:p w:rsidR="004823BB" w:rsidRDefault="004823BB"/>
    <w:p w:rsidR="004823BB" w:rsidRDefault="004823BB"/>
    <w:p w:rsidR="004823BB" w:rsidRDefault="004823BB"/>
    <w:p w:rsidR="004823BB" w:rsidRDefault="004823BB"/>
    <w:p w:rsidR="004823BB" w:rsidRDefault="004823BB"/>
    <w:p w:rsidR="004823BB" w:rsidRDefault="004823BB"/>
    <w:p w:rsidR="004823BB" w:rsidRDefault="004823BB"/>
    <w:p w:rsidR="004823BB" w:rsidRDefault="004823BB"/>
    <w:p w:rsidR="004823BB" w:rsidRDefault="004823BB"/>
    <w:p w:rsidR="004823BB" w:rsidRDefault="004823BB"/>
    <w:p w:rsidR="004823BB" w:rsidRDefault="004823BB"/>
    <w:p w:rsidR="004823BB" w:rsidRDefault="004823BB"/>
    <w:p w:rsidR="004823BB" w:rsidRDefault="004823BB"/>
    <w:p w:rsidR="004823BB" w:rsidRDefault="004823BB"/>
    <w:p w:rsidR="004823BB" w:rsidRDefault="004823BB"/>
    <w:p w:rsidR="004823BB" w:rsidRDefault="004823BB"/>
    <w:p w:rsidR="004823BB" w:rsidRDefault="004823BB"/>
    <w:p w:rsidR="004823BB" w:rsidRDefault="004823BB"/>
    <w:p w:rsidR="004823BB" w:rsidRDefault="004823BB" w:rsidP="004823BB">
      <w:pPr>
        <w:spacing w:line="1" w:lineRule="auto"/>
        <w:sectPr w:rsidR="004823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4823BB" w:rsidRPr="004823BB" w:rsidTr="0095653E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3BB" w:rsidRPr="004823BB" w:rsidRDefault="004823BB" w:rsidP="004823BB">
            <w:pPr>
              <w:spacing w:line="1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4823BB" w:rsidRPr="004823BB" w:rsidTr="0095653E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4823BB" w:rsidRPr="004823BB" w:rsidRDefault="004823BB" w:rsidP="004823BB">
                  <w:pPr>
                    <w:keepNext/>
                    <w:keepLines/>
                    <w:spacing w:before="200"/>
                    <w:ind w:right="-5"/>
                    <w:jc w:val="both"/>
                    <w:outlineLvl w:val="1"/>
                    <w:rPr>
                      <w:rFonts w:ascii="Arial" w:hAnsi="Arial" w:cs="Arial"/>
                      <w:iCs/>
                      <w:w w:val="101"/>
                      <w:sz w:val="24"/>
                      <w:szCs w:val="24"/>
                    </w:rPr>
                  </w:pPr>
                  <w:r w:rsidRPr="004823BB">
                    <w:rPr>
                      <w:rFonts w:ascii="Arial" w:hAnsi="Arial" w:cs="Arial"/>
                      <w:iCs/>
                      <w:w w:val="101"/>
                      <w:sz w:val="24"/>
                      <w:szCs w:val="24"/>
                    </w:rPr>
                    <w:t>Приложение № 1</w:t>
                  </w:r>
                </w:p>
                <w:p w:rsidR="004823BB" w:rsidRPr="004823BB" w:rsidRDefault="004823BB" w:rsidP="004823B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23BB">
                    <w:rPr>
                      <w:rFonts w:ascii="Arial" w:hAnsi="Arial" w:cs="Arial"/>
                      <w:w w:val="101"/>
                      <w:sz w:val="24"/>
                      <w:szCs w:val="24"/>
                    </w:rPr>
                    <w:t xml:space="preserve">к  решению Совета сельского поселения  </w:t>
                  </w:r>
                  <w:proofErr w:type="spellStart"/>
                  <w:r w:rsidRPr="004823BB">
                    <w:rPr>
                      <w:rFonts w:ascii="Arial" w:hAnsi="Arial" w:cs="Arial"/>
                      <w:w w:val="101"/>
                      <w:sz w:val="24"/>
                      <w:szCs w:val="24"/>
                    </w:rPr>
                    <w:t>Баймурзинский</w:t>
                  </w:r>
                  <w:proofErr w:type="spellEnd"/>
                  <w:r w:rsidRPr="004823BB">
                    <w:rPr>
                      <w:rFonts w:ascii="Arial" w:hAnsi="Arial" w:cs="Arial"/>
                      <w:w w:val="101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4823BB">
                    <w:rPr>
                      <w:rFonts w:ascii="Arial" w:hAnsi="Arial" w:cs="Arial"/>
                      <w:w w:val="101"/>
                      <w:sz w:val="24"/>
                      <w:szCs w:val="24"/>
                    </w:rPr>
                    <w:t>Мишкинский</w:t>
                  </w:r>
                  <w:proofErr w:type="spellEnd"/>
                  <w:r w:rsidRPr="004823BB">
                    <w:rPr>
                      <w:rFonts w:ascii="Arial" w:hAnsi="Arial" w:cs="Arial"/>
                      <w:w w:val="101"/>
                      <w:sz w:val="24"/>
                      <w:szCs w:val="24"/>
                    </w:rPr>
                    <w:t xml:space="preserve"> район Республики Башкортостан №  327 от 23 декабря 2022 г.  «О бюджете сельского поселения </w:t>
                  </w:r>
                  <w:proofErr w:type="spellStart"/>
                  <w:r w:rsidRPr="004823BB">
                    <w:rPr>
                      <w:rFonts w:ascii="Arial" w:hAnsi="Arial" w:cs="Arial"/>
                      <w:w w:val="101"/>
                      <w:sz w:val="24"/>
                      <w:szCs w:val="24"/>
                    </w:rPr>
                    <w:t>Баймурзинский</w:t>
                  </w:r>
                  <w:proofErr w:type="spellEnd"/>
                  <w:r w:rsidRPr="004823BB">
                    <w:rPr>
                      <w:rFonts w:ascii="Arial" w:hAnsi="Arial" w:cs="Arial"/>
                      <w:w w:val="101"/>
                      <w:sz w:val="24"/>
                      <w:szCs w:val="24"/>
                    </w:rPr>
                    <w:t xml:space="preserve"> сельсовет  муниципального района </w:t>
                  </w:r>
                  <w:proofErr w:type="spellStart"/>
                  <w:r w:rsidRPr="004823BB">
                    <w:rPr>
                      <w:rFonts w:ascii="Arial" w:hAnsi="Arial" w:cs="Arial"/>
                      <w:w w:val="101"/>
                      <w:sz w:val="24"/>
                      <w:szCs w:val="24"/>
                    </w:rPr>
                    <w:t>Мишкинский</w:t>
                  </w:r>
                  <w:proofErr w:type="spellEnd"/>
                  <w:r w:rsidRPr="004823BB">
                    <w:rPr>
                      <w:rFonts w:ascii="Arial" w:hAnsi="Arial" w:cs="Arial"/>
                      <w:w w:val="101"/>
                      <w:sz w:val="24"/>
                      <w:szCs w:val="24"/>
                    </w:rPr>
                    <w:t xml:space="preserve"> район Республики Башкортостан на 2023 год и на плановый период 2024 и 2025 годов»</w:t>
                  </w:r>
                </w:p>
              </w:tc>
            </w:tr>
          </w:tbl>
          <w:p w:rsidR="004823BB" w:rsidRPr="004823BB" w:rsidRDefault="004823BB" w:rsidP="004823BB">
            <w:pPr>
              <w:spacing w:line="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3BB" w:rsidRPr="004823BB" w:rsidRDefault="004823BB" w:rsidP="004823BB">
      <w:pPr>
        <w:rPr>
          <w:rFonts w:ascii="Arial" w:hAnsi="Arial" w:cs="Arial"/>
          <w:vanish/>
          <w:sz w:val="24"/>
          <w:szCs w:val="24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4823BB" w:rsidRPr="004823BB" w:rsidTr="0095653E">
        <w:trPr>
          <w:trHeight w:val="698"/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4823BB" w:rsidRPr="004823BB" w:rsidRDefault="004823BB" w:rsidP="004823BB">
            <w:pPr>
              <w:jc w:val="center"/>
              <w:rPr>
                <w:rFonts w:ascii="Arial" w:hAnsi="Arial" w:cs="Arial"/>
                <w:b/>
                <w:w w:val="101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w w:val="101"/>
                <w:sz w:val="24"/>
                <w:szCs w:val="24"/>
              </w:rPr>
              <w:t xml:space="preserve">Поступления доходов в бюджет сельского поселения </w:t>
            </w:r>
            <w:proofErr w:type="spellStart"/>
            <w:r w:rsidRPr="004823BB">
              <w:rPr>
                <w:rFonts w:ascii="Arial" w:hAnsi="Arial" w:cs="Arial"/>
                <w:b/>
                <w:w w:val="101"/>
                <w:sz w:val="24"/>
                <w:szCs w:val="24"/>
              </w:rPr>
              <w:t>Баймурзинский</w:t>
            </w:r>
            <w:proofErr w:type="spellEnd"/>
            <w:r w:rsidRPr="004823BB">
              <w:rPr>
                <w:rFonts w:ascii="Arial" w:hAnsi="Arial" w:cs="Arial"/>
                <w:b/>
                <w:w w:val="101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4823BB">
              <w:rPr>
                <w:rFonts w:ascii="Arial" w:hAnsi="Arial" w:cs="Arial"/>
                <w:b/>
                <w:w w:val="101"/>
                <w:sz w:val="24"/>
                <w:szCs w:val="24"/>
              </w:rPr>
              <w:t>Мишкинский</w:t>
            </w:r>
            <w:proofErr w:type="spellEnd"/>
            <w:r w:rsidRPr="004823BB">
              <w:rPr>
                <w:rFonts w:ascii="Arial" w:hAnsi="Arial" w:cs="Arial"/>
                <w:b/>
                <w:w w:val="101"/>
                <w:sz w:val="24"/>
                <w:szCs w:val="24"/>
              </w:rPr>
              <w:t xml:space="preserve"> район </w:t>
            </w:r>
          </w:p>
          <w:p w:rsidR="004823BB" w:rsidRPr="004823BB" w:rsidRDefault="004823BB" w:rsidP="00482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w w:val="101"/>
                <w:sz w:val="24"/>
                <w:szCs w:val="24"/>
              </w:rPr>
              <w:t>Республики Башкортостан</w:t>
            </w: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2023 год и на плановый период 2024 и 2025 годов</w:t>
            </w:r>
          </w:p>
        </w:tc>
      </w:tr>
    </w:tbl>
    <w:p w:rsidR="004823BB" w:rsidRPr="004823BB" w:rsidRDefault="004823BB" w:rsidP="004823BB">
      <w:pPr>
        <w:rPr>
          <w:rFonts w:ascii="Arial" w:hAnsi="Arial" w:cs="Arial"/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4823BB" w:rsidRPr="004823BB" w:rsidTr="0095653E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4823BB" w:rsidRPr="004823BB" w:rsidRDefault="004823BB" w:rsidP="004823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(в рублях)</w:t>
            </w:r>
          </w:p>
        </w:tc>
      </w:tr>
    </w:tbl>
    <w:p w:rsidR="004823BB" w:rsidRPr="004823BB" w:rsidRDefault="004823BB" w:rsidP="004823BB">
      <w:pPr>
        <w:rPr>
          <w:rFonts w:ascii="Arial" w:hAnsi="Arial" w:cs="Arial"/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7"/>
        <w:gridCol w:w="6239"/>
        <w:gridCol w:w="1701"/>
        <w:gridCol w:w="1843"/>
        <w:gridCol w:w="1590"/>
      </w:tblGrid>
      <w:tr w:rsidR="004823BB" w:rsidRPr="004823BB" w:rsidTr="0095653E">
        <w:trPr>
          <w:trHeight w:val="230"/>
          <w:tblHeader/>
        </w:trPr>
        <w:tc>
          <w:tcPr>
            <w:tcW w:w="30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4823BB" w:rsidRPr="004823BB" w:rsidTr="0095653E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23BB" w:rsidRPr="004823BB" w:rsidRDefault="004823BB" w:rsidP="004823B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23B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Код вида, подвида доходов бюджета</w:t>
                  </w:r>
                </w:p>
              </w:tc>
            </w:tr>
          </w:tbl>
          <w:p w:rsidR="004823BB" w:rsidRPr="004823BB" w:rsidRDefault="004823BB" w:rsidP="004823BB">
            <w:pPr>
              <w:spacing w:line="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</w:p>
          <w:tbl>
            <w:tblPr>
              <w:tblOverlap w:val="never"/>
              <w:tblW w:w="43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0"/>
            </w:tblGrid>
            <w:tr w:rsidR="004823BB" w:rsidRPr="004823BB" w:rsidTr="0095653E">
              <w:trPr>
                <w:jc w:val="center"/>
              </w:trPr>
              <w:tc>
                <w:tcPr>
                  <w:tcW w:w="4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23BB" w:rsidRPr="004823BB" w:rsidRDefault="004823BB" w:rsidP="004823B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23B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823BB" w:rsidRPr="004823BB" w:rsidRDefault="004823BB" w:rsidP="004823BB">
            <w:pPr>
              <w:spacing w:line="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</w:p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2"/>
            </w:tblGrid>
            <w:tr w:rsidR="004823BB" w:rsidRPr="004823BB" w:rsidTr="0095653E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23BB" w:rsidRPr="004823BB" w:rsidRDefault="004823BB" w:rsidP="004823B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23B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4823BB" w:rsidRPr="004823BB" w:rsidRDefault="004823BB" w:rsidP="004823BB">
            <w:pPr>
              <w:spacing w:line="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BB" w:rsidRPr="004823BB" w:rsidTr="0095653E">
        <w:trPr>
          <w:trHeight w:hRule="exact" w:val="566"/>
          <w:tblHeader/>
        </w:trPr>
        <w:tc>
          <w:tcPr>
            <w:tcW w:w="30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spacing w:line="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spacing w:line="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4823BB" w:rsidRPr="004823BB" w:rsidTr="0095653E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23BB" w:rsidRPr="004823BB" w:rsidRDefault="004823BB" w:rsidP="004823B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23B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4823BB" w:rsidRPr="004823BB" w:rsidRDefault="004823BB" w:rsidP="004823BB">
            <w:pPr>
              <w:spacing w:line="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4823BB" w:rsidRPr="004823BB" w:rsidTr="0095653E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23BB" w:rsidRPr="004823BB" w:rsidRDefault="004823BB" w:rsidP="004823B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23B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4823BB" w:rsidRPr="004823BB" w:rsidRDefault="004823BB" w:rsidP="004823BB">
            <w:pPr>
              <w:spacing w:line="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4823BB" w:rsidRPr="004823BB" w:rsidTr="0095653E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23BB" w:rsidRPr="004823BB" w:rsidRDefault="004823BB" w:rsidP="004823B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23B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4823BB" w:rsidRPr="004823BB" w:rsidRDefault="004823BB" w:rsidP="004823BB">
            <w:pPr>
              <w:spacing w:line="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3BB" w:rsidRPr="004823BB" w:rsidRDefault="004823BB" w:rsidP="004823BB">
      <w:pPr>
        <w:rPr>
          <w:rFonts w:ascii="Arial" w:hAnsi="Arial" w:cs="Arial"/>
          <w:vanish/>
          <w:sz w:val="24"/>
          <w:szCs w:val="24"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7"/>
        <w:gridCol w:w="6239"/>
        <w:gridCol w:w="1701"/>
        <w:gridCol w:w="1843"/>
        <w:gridCol w:w="1590"/>
      </w:tblGrid>
      <w:tr w:rsidR="004823BB" w:rsidRPr="004823BB" w:rsidTr="0095653E">
        <w:trPr>
          <w:trHeight w:hRule="exact" w:val="374"/>
          <w:tblHeader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4823BB" w:rsidRPr="004823BB" w:rsidTr="0095653E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23BB" w:rsidRPr="004823BB" w:rsidRDefault="004823BB" w:rsidP="004823B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23B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823BB" w:rsidRPr="004823BB" w:rsidRDefault="004823BB" w:rsidP="004823BB">
            <w:pPr>
              <w:spacing w:line="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</w:p>
          <w:tbl>
            <w:tblPr>
              <w:tblOverlap w:val="never"/>
              <w:tblW w:w="4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30"/>
            </w:tblGrid>
            <w:tr w:rsidR="004823BB" w:rsidRPr="004823BB" w:rsidTr="0095653E">
              <w:trPr>
                <w:jc w:val="center"/>
              </w:trPr>
              <w:tc>
                <w:tcPr>
                  <w:tcW w:w="4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23BB" w:rsidRPr="004823BB" w:rsidRDefault="004823BB" w:rsidP="004823B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23B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4823BB" w:rsidRPr="004823BB" w:rsidRDefault="004823BB" w:rsidP="004823BB">
            <w:pPr>
              <w:spacing w:line="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4823BB" w:rsidRPr="004823BB" w:rsidTr="0095653E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23BB" w:rsidRPr="004823BB" w:rsidRDefault="004823BB" w:rsidP="004823B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23B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4823BB" w:rsidRPr="004823BB" w:rsidRDefault="004823BB" w:rsidP="004823BB">
            <w:pPr>
              <w:spacing w:line="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</w:p>
          <w:tbl>
            <w:tblPr>
              <w:tblOverlap w:val="never"/>
              <w:tblW w:w="24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33"/>
            </w:tblGrid>
            <w:tr w:rsidR="004823BB" w:rsidRPr="004823BB" w:rsidTr="0095653E">
              <w:trPr>
                <w:jc w:val="center"/>
              </w:trPr>
              <w:tc>
                <w:tcPr>
                  <w:tcW w:w="24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23BB" w:rsidRPr="004823BB" w:rsidRDefault="004823BB" w:rsidP="004823B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23B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823BB" w:rsidRPr="004823BB" w:rsidRDefault="004823BB" w:rsidP="004823BB">
            <w:pPr>
              <w:spacing w:line="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4823BB" w:rsidRPr="004823BB" w:rsidTr="0095653E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23BB" w:rsidRPr="004823BB" w:rsidRDefault="004823BB" w:rsidP="004823B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23B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823BB" w:rsidRPr="004823BB" w:rsidRDefault="004823BB" w:rsidP="004823BB">
            <w:pPr>
              <w:spacing w:line="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BB" w:rsidRPr="004823BB" w:rsidTr="0095653E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spacing w:line="2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spacing w:line="2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2 451 712,00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1 834 020,00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1 883 806,00</w:t>
            </w:r>
          </w:p>
        </w:tc>
      </w:tr>
      <w:tr w:rsidR="004823BB" w:rsidRPr="004823BB" w:rsidTr="0095653E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spacing w:line="2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spacing w:line="2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613 000,00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613 000,00</w:t>
            </w:r>
          </w:p>
        </w:tc>
      </w:tr>
      <w:tr w:rsidR="004823BB" w:rsidRPr="004823BB" w:rsidTr="0095653E">
        <w:trPr>
          <w:trHeight w:val="470"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spacing w:line="2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spacing w:line="2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50 000,00</w:t>
            </w:r>
          </w:p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50 000,00</w:t>
            </w:r>
          </w:p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50 000,00</w:t>
            </w:r>
          </w:p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23BB" w:rsidRPr="004823BB" w:rsidTr="0095653E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spacing w:line="2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spacing w:line="2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4823BB" w:rsidRPr="004823BB" w:rsidTr="0095653E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106 00000 00 0000 000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</w:tr>
      <w:tr w:rsidR="004823BB" w:rsidRPr="004823BB" w:rsidTr="0095653E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32 000,00</w:t>
            </w:r>
          </w:p>
        </w:tc>
      </w:tr>
      <w:tr w:rsidR="004823BB" w:rsidRPr="004823BB" w:rsidTr="0095653E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420 000,00</w:t>
            </w:r>
          </w:p>
        </w:tc>
      </w:tr>
      <w:tr w:rsidR="004823BB" w:rsidRPr="004823BB" w:rsidTr="0095653E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160 000,00</w:t>
            </w:r>
          </w:p>
        </w:tc>
      </w:tr>
      <w:tr w:rsidR="004823BB" w:rsidRPr="004823BB" w:rsidTr="0095653E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260 000,00</w:t>
            </w:r>
          </w:p>
        </w:tc>
      </w:tr>
      <w:tr w:rsidR="004823BB" w:rsidRPr="004823BB" w:rsidTr="0095653E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spacing w:line="2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spacing w:line="2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823BB" w:rsidRPr="004823BB" w:rsidTr="0095653E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4823BB" w:rsidRPr="004823BB" w:rsidTr="0095653E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spacing w:line="2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spacing w:line="2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4823BB" w:rsidRPr="004823BB" w:rsidTr="0095653E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111 05035 10 0000 120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4823BB" w:rsidRPr="004823BB" w:rsidTr="0095653E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spacing w:line="2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spacing w:line="2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1 838 712,00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1 221 020,00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1 270 806,00</w:t>
            </w:r>
          </w:p>
        </w:tc>
      </w:tr>
      <w:tr w:rsidR="004823BB" w:rsidRPr="004823BB" w:rsidTr="0095653E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1 159 000,00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1 033 000,00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1 076 000,00</w:t>
            </w:r>
          </w:p>
        </w:tc>
      </w:tr>
      <w:tr w:rsidR="004823BB" w:rsidRPr="004823BB" w:rsidTr="0095653E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179 712,00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188 020,00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194 806,00</w:t>
            </w:r>
          </w:p>
        </w:tc>
      </w:tr>
      <w:tr w:rsidR="004823BB" w:rsidRPr="004823BB" w:rsidTr="0095653E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823BB" w:rsidRPr="004823BB" w:rsidRDefault="004823BB" w:rsidP="004823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202 49999 10 7404 150 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823BB" w:rsidRPr="004823BB" w:rsidRDefault="004823BB" w:rsidP="004823B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3B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823BB" w:rsidRPr="004823BB" w:rsidRDefault="004823BB" w:rsidP="004823BB">
            <w:pPr>
              <w:spacing w:line="2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823BB" w:rsidRPr="00251625" w:rsidRDefault="004823BB">
      <w:pPr>
        <w:rPr>
          <w:rFonts w:ascii="Arial" w:hAnsi="Arial" w:cs="Arial"/>
          <w:sz w:val="24"/>
          <w:szCs w:val="24"/>
        </w:rPr>
      </w:pPr>
    </w:p>
    <w:sectPr w:rsidR="004823BB" w:rsidRPr="00251625" w:rsidSect="004823B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BB"/>
    <w:rsid w:val="00120EBF"/>
    <w:rsid w:val="00251625"/>
    <w:rsid w:val="004823BB"/>
    <w:rsid w:val="00BD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3</cp:revision>
  <dcterms:created xsi:type="dcterms:W3CDTF">2022-12-28T07:11:00Z</dcterms:created>
  <dcterms:modified xsi:type="dcterms:W3CDTF">2022-12-28T07:22:00Z</dcterms:modified>
</cp:coreProperties>
</file>